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6B65B" w14:textId="77777777" w:rsidR="00972B1F" w:rsidRDefault="00972B1F" w:rsidP="00972B1F">
      <w:pPr>
        <w:adjustRightInd w:val="0"/>
        <w:snapToGrid w:val="0"/>
        <w:spacing w:line="560" w:lineRule="exact"/>
        <w:rPr>
          <w:rFonts w:ascii="黑体" w:eastAsia="黑体" w:hAnsi="黑体" w:cs="黑体"/>
          <w:sz w:val="28"/>
          <w:szCs w:val="28"/>
          <w:shd w:val="clear" w:color="auto" w:fill="FFFFFF"/>
        </w:rPr>
      </w:pPr>
      <w:r>
        <w:rPr>
          <w:rFonts w:ascii="黑体" w:eastAsia="黑体" w:hAnsi="黑体" w:cs="黑体" w:hint="eastAsia"/>
          <w:sz w:val="28"/>
          <w:szCs w:val="28"/>
          <w:shd w:val="clear" w:color="auto" w:fill="FFFFFF"/>
        </w:rPr>
        <w:t xml:space="preserve">附件  </w:t>
      </w:r>
    </w:p>
    <w:p w14:paraId="4CBE811F" w14:textId="77777777" w:rsidR="00972B1F" w:rsidRDefault="00972B1F" w:rsidP="00972B1F">
      <w:pPr>
        <w:adjustRightInd w:val="0"/>
        <w:snapToGrid w:val="0"/>
        <w:spacing w:line="560" w:lineRule="exact"/>
        <w:rPr>
          <w:rFonts w:ascii="黑体" w:eastAsia="黑体" w:hAnsi="黑体" w:cs="黑体"/>
          <w:sz w:val="28"/>
          <w:szCs w:val="28"/>
          <w:shd w:val="clear" w:color="auto" w:fill="FFFFFF"/>
        </w:rPr>
      </w:pPr>
      <w:r>
        <w:rPr>
          <w:rFonts w:ascii="黑体" w:eastAsia="黑体" w:hAnsi="黑体" w:cs="黑体" w:hint="eastAsia"/>
          <w:sz w:val="28"/>
          <w:szCs w:val="28"/>
          <w:shd w:val="clear" w:color="auto" w:fill="FFFFFF"/>
        </w:rPr>
        <w:t xml:space="preserve">         </w:t>
      </w:r>
    </w:p>
    <w:p w14:paraId="436C67B7" w14:textId="77777777" w:rsidR="00972B1F" w:rsidRDefault="00972B1F" w:rsidP="00972B1F">
      <w:pPr>
        <w:adjustRightInd w:val="0"/>
        <w:snapToGrid w:val="0"/>
        <w:jc w:val="center"/>
        <w:rPr>
          <w:rFonts w:ascii="方正小标宋简体" w:eastAsia="方正小标宋简体" w:hAnsi="方正小标宋简体" w:cs="方正小标宋简体"/>
          <w:sz w:val="36"/>
          <w:szCs w:val="36"/>
          <w:shd w:val="clear" w:color="auto" w:fill="FFFFFF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  <w:shd w:val="clear" w:color="auto" w:fill="FFFFFF"/>
        </w:rPr>
        <w:t>云南省房屋建筑和市政基础设施工程勘察设计重大变更清单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6741"/>
      </w:tblGrid>
      <w:tr w:rsidR="00972B1F" w14:paraId="6FE1E789" w14:textId="77777777" w:rsidTr="00D923F9">
        <w:trPr>
          <w:trHeight w:val="505"/>
        </w:trPr>
        <w:tc>
          <w:tcPr>
            <w:tcW w:w="1555" w:type="dxa"/>
            <w:vAlign w:val="center"/>
          </w:tcPr>
          <w:p w14:paraId="30D3AF13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专业</w:t>
            </w:r>
          </w:p>
        </w:tc>
        <w:tc>
          <w:tcPr>
            <w:tcW w:w="6741" w:type="dxa"/>
          </w:tcPr>
          <w:p w14:paraId="43F02C57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重大变更情形</w:t>
            </w:r>
          </w:p>
        </w:tc>
      </w:tr>
      <w:tr w:rsidR="00972B1F" w14:paraId="34C863D9" w14:textId="77777777" w:rsidTr="00D923F9">
        <w:tc>
          <w:tcPr>
            <w:tcW w:w="1555" w:type="dxa"/>
            <w:vAlign w:val="center"/>
          </w:tcPr>
          <w:p w14:paraId="487C5C1E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一、岩土勘察专业</w:t>
            </w:r>
          </w:p>
        </w:tc>
        <w:tc>
          <w:tcPr>
            <w:tcW w:w="6741" w:type="dxa"/>
          </w:tcPr>
          <w:p w14:paraId="65E6D3B9" w14:textId="77777777" w:rsidR="00972B1F" w:rsidRDefault="00972B1F" w:rsidP="00D923F9">
            <w:pPr>
              <w:pStyle w:val="af2"/>
              <w:widowControl/>
              <w:numPr>
                <w:ilvl w:val="0"/>
                <w:numId w:val="1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施工中发现岩土工程情况与勘察报告出入较大，导致设计较大调整，必须进行补充勘察或施工勘察的；</w:t>
            </w:r>
          </w:p>
          <w:p w14:paraId="63553E77" w14:textId="77777777" w:rsidR="00972B1F" w:rsidRDefault="00972B1F" w:rsidP="00D923F9">
            <w:pPr>
              <w:pStyle w:val="af2"/>
              <w:widowControl/>
              <w:numPr>
                <w:ilvl w:val="0"/>
                <w:numId w:val="1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设计变更导致原勘察报告不能满足设计要求的；</w:t>
            </w:r>
          </w:p>
          <w:p w14:paraId="584A4866" w14:textId="77777777" w:rsidR="00972B1F" w:rsidRDefault="00972B1F" w:rsidP="00D923F9">
            <w:pPr>
              <w:pStyle w:val="af2"/>
              <w:widowControl/>
              <w:numPr>
                <w:ilvl w:val="0"/>
                <w:numId w:val="1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不良地质及特殊性岩土导致场地环境地质条件发生重大变化，必须重新勘察的。</w:t>
            </w:r>
          </w:p>
        </w:tc>
      </w:tr>
      <w:tr w:rsidR="00972B1F" w14:paraId="265BC3FB" w14:textId="77777777" w:rsidTr="00D923F9">
        <w:tc>
          <w:tcPr>
            <w:tcW w:w="1555" w:type="dxa"/>
            <w:vAlign w:val="center"/>
          </w:tcPr>
          <w:p w14:paraId="06AB39CD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二、建筑专业</w:t>
            </w:r>
          </w:p>
        </w:tc>
        <w:tc>
          <w:tcPr>
            <w:tcW w:w="6741" w:type="dxa"/>
          </w:tcPr>
          <w:p w14:paraId="71D52943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改变建筑使用功能性质；</w:t>
            </w:r>
          </w:p>
          <w:p w14:paraId="199CED99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改变总图布局或场地开口，改变建筑物层数、高度、轮廓、面积，改变外立面风格；</w:t>
            </w:r>
          </w:p>
          <w:p w14:paraId="3453BC9B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改变对结构安全存在不利影响的平面功能、布局（特别是存在荷载变化时）；</w:t>
            </w:r>
          </w:p>
          <w:p w14:paraId="0B775EBA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改变建筑防火类别，火灾危险等级；</w:t>
            </w:r>
          </w:p>
          <w:p w14:paraId="7D79C5EE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改变消防车道、登高场地，消防救援设施；</w:t>
            </w:r>
          </w:p>
          <w:p w14:paraId="43AB3CCA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改变防火分区，消防疏散体系设计；</w:t>
            </w:r>
          </w:p>
          <w:p w14:paraId="1B47D8A4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改变人防工程(不含人防指挥工程)防护安全性；</w:t>
            </w:r>
          </w:p>
          <w:p w14:paraId="2E4EDB74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改变绿色建筑执行标准，改变绿色建筑设计等级；</w:t>
            </w:r>
          </w:p>
          <w:p w14:paraId="2245BCBF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改变建筑节能执行标准，改变外墙、屋面、外窗等关键围护结构的保温隔热性能及安全性能；</w:t>
            </w:r>
          </w:p>
          <w:p w14:paraId="6866A96D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改变装配式建筑执行标准，改变单体建筑的装配率；</w:t>
            </w:r>
          </w:p>
          <w:p w14:paraId="457EA3B9" w14:textId="77777777" w:rsidR="00972B1F" w:rsidRDefault="00972B1F" w:rsidP="00D923F9">
            <w:pPr>
              <w:pStyle w:val="af2"/>
              <w:widowControl/>
              <w:numPr>
                <w:ilvl w:val="0"/>
                <w:numId w:val="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改变地下室底板、外墙及顶板防水构造做法。</w:t>
            </w:r>
          </w:p>
        </w:tc>
      </w:tr>
      <w:tr w:rsidR="00972B1F" w14:paraId="321578CC" w14:textId="77777777" w:rsidTr="00D923F9">
        <w:tc>
          <w:tcPr>
            <w:tcW w:w="1555" w:type="dxa"/>
          </w:tcPr>
          <w:p w14:paraId="297A2A82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4EBD8B27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8902D69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2E2AF19C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4083A6B1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三、结构专业</w:t>
            </w:r>
          </w:p>
        </w:tc>
        <w:tc>
          <w:tcPr>
            <w:tcW w:w="6741" w:type="dxa"/>
          </w:tcPr>
          <w:p w14:paraId="159EB6E9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改变结构的安全等级、设计工作年限、结构耐久性、抗震设防分类、抗震等级或抗震措施；</w:t>
            </w:r>
          </w:p>
          <w:p w14:paraId="04DBBD9F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改变结构体系或建造方式；</w:t>
            </w:r>
          </w:p>
          <w:p w14:paraId="7D064058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改变主要承重构件的布置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和传力途径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、上部结构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嵌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固位置、主要荷载；</w:t>
            </w:r>
          </w:p>
          <w:p w14:paraId="73DF6A06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改变主体结构材料等级(个别钢筋代换除外)；</w:t>
            </w:r>
          </w:p>
          <w:p w14:paraId="5CF36456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改变结构伸缩缝、沉降缝、防震缝的设置；</w:t>
            </w:r>
          </w:p>
          <w:p w14:paraId="005D1056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改变基础形式、地基处理方式、基础持力层、抗浮设计水位及抗浮措施；</w:t>
            </w:r>
          </w:p>
          <w:p w14:paraId="0D486599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改变预制装配式结构构件、钢结构构件主要连接方式；</w:t>
            </w:r>
          </w:p>
          <w:p w14:paraId="2D6E5475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改变外围护结构体系与主体结构的连接方式；</w:t>
            </w:r>
          </w:p>
          <w:p w14:paraId="7CAAE55B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改变预应力构件的预应力形式、锚具、张拉方式、材料；</w:t>
            </w:r>
          </w:p>
          <w:p w14:paraId="432DD559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改变既有结构加固项目中主要加固方式；</w:t>
            </w:r>
          </w:p>
          <w:p w14:paraId="505E8E2C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建设过程中重大质量问题引起的结构变更；</w:t>
            </w:r>
          </w:p>
          <w:p w14:paraId="56811BD4" w14:textId="77777777" w:rsidR="00972B1F" w:rsidRDefault="00972B1F" w:rsidP="00D923F9">
            <w:pPr>
              <w:pStyle w:val="af2"/>
              <w:widowControl/>
              <w:numPr>
                <w:ilvl w:val="0"/>
                <w:numId w:val="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改变人防工程结构、主要荷载、参数等。  </w:t>
            </w:r>
          </w:p>
        </w:tc>
      </w:tr>
      <w:tr w:rsidR="00972B1F" w14:paraId="7BCC8B0B" w14:textId="77777777" w:rsidTr="00D923F9">
        <w:tc>
          <w:tcPr>
            <w:tcW w:w="1555" w:type="dxa"/>
            <w:vAlign w:val="center"/>
          </w:tcPr>
          <w:p w14:paraId="7CC7E958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四、给排水</w:t>
            </w:r>
          </w:p>
          <w:p w14:paraId="1C4FE0DD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41" w:type="dxa"/>
          </w:tcPr>
          <w:p w14:paraId="3F72368F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改变给水系统供水水源或供水方式；</w:t>
            </w:r>
          </w:p>
          <w:p w14:paraId="1BA3CF3D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改变给水设备用房及主要设备的设置位置影响安全、卫生、环境条件；</w:t>
            </w:r>
          </w:p>
          <w:p w14:paraId="76520EFB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改变集中热水系统热源或加热方式；</w:t>
            </w:r>
          </w:p>
          <w:p w14:paraId="45159963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热水系统分散供热改变为集中供热，或集中供热改变为分散供热；</w:t>
            </w:r>
          </w:p>
          <w:p w14:paraId="68AA3B83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改变排水方式（重力流与压力流）；</w:t>
            </w:r>
          </w:p>
          <w:p w14:paraId="65B9F48B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雨水调蓄设施或污水处理设施的增减；</w:t>
            </w:r>
          </w:p>
          <w:p w14:paraId="29E75E2D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改变雨水调蓄设施或污水处理设施位置影响安全、卫生、环境条件；</w:t>
            </w:r>
          </w:p>
          <w:p w14:paraId="2C14AA7B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改变排放标准引起的污废水处理方式变更；</w:t>
            </w:r>
          </w:p>
          <w:p w14:paraId="2FDD0B20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改变消防给水及灭火设施的主要设计参数，改变消防水源、供水方式，灭火系统增减或类型变更；</w:t>
            </w:r>
          </w:p>
          <w:p w14:paraId="4E008751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除分期建设增加的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屋顶消防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水箱外，改变消防水池、泵房和消防水箱设置位置；</w:t>
            </w:r>
          </w:p>
          <w:p w14:paraId="05540D37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改变人防给排水系统设计参数、给排水方式、系统；</w:t>
            </w:r>
          </w:p>
          <w:p w14:paraId="048BA1D8" w14:textId="77777777" w:rsidR="00972B1F" w:rsidRDefault="00972B1F" w:rsidP="00D923F9">
            <w:pPr>
              <w:pStyle w:val="af2"/>
              <w:widowControl/>
              <w:numPr>
                <w:ilvl w:val="0"/>
                <w:numId w:val="4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改变海绵城市设计指标且低于规划指标。</w:t>
            </w:r>
          </w:p>
        </w:tc>
      </w:tr>
      <w:tr w:rsidR="00972B1F" w14:paraId="2E1FF059" w14:textId="77777777" w:rsidTr="00D923F9">
        <w:tc>
          <w:tcPr>
            <w:tcW w:w="1555" w:type="dxa"/>
            <w:vAlign w:val="center"/>
          </w:tcPr>
          <w:p w14:paraId="70FF324F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五、暖通专业</w:t>
            </w:r>
          </w:p>
        </w:tc>
        <w:tc>
          <w:tcPr>
            <w:tcW w:w="6741" w:type="dxa"/>
          </w:tcPr>
          <w:p w14:paraId="0939F0B8" w14:textId="77777777" w:rsidR="00972B1F" w:rsidRDefault="00972B1F" w:rsidP="00D923F9">
            <w:pPr>
              <w:pStyle w:val="af2"/>
              <w:widowControl/>
              <w:numPr>
                <w:ilvl w:val="0"/>
                <w:numId w:val="5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改变集中供暖、集中空调系统冷热源方案，包括用能方式、能源使用效率、冷热源设备配置方案等；</w:t>
            </w:r>
          </w:p>
          <w:p w14:paraId="0ED48B9A" w14:textId="77777777" w:rsidR="00972B1F" w:rsidRDefault="00972B1F" w:rsidP="00D923F9">
            <w:pPr>
              <w:pStyle w:val="af2"/>
              <w:widowControl/>
              <w:numPr>
                <w:ilvl w:val="0"/>
                <w:numId w:val="5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改变暖通空调系统，包括系统输配能耗、末端系统形式、服务范围、主要设备参数等；</w:t>
            </w:r>
          </w:p>
          <w:p w14:paraId="0AFC54BC" w14:textId="77777777" w:rsidR="00972B1F" w:rsidRDefault="00972B1F" w:rsidP="00D923F9">
            <w:pPr>
              <w:pStyle w:val="af2"/>
              <w:widowControl/>
              <w:numPr>
                <w:ilvl w:val="0"/>
                <w:numId w:val="5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改变防排烟系统，包括防排烟系统形式、防烟排烟设置部位及设备的参数等；</w:t>
            </w:r>
          </w:p>
          <w:p w14:paraId="0D4B7635" w14:textId="77777777" w:rsidR="00972B1F" w:rsidRDefault="00972B1F" w:rsidP="00D923F9">
            <w:pPr>
              <w:pStyle w:val="af2"/>
              <w:widowControl/>
              <w:numPr>
                <w:ilvl w:val="0"/>
                <w:numId w:val="5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改变燃气(油)锅炉房、直燃机房、燃气三联供机房等与消防相关的设备机房位置、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泄爆条件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；</w:t>
            </w:r>
          </w:p>
          <w:p w14:paraId="230294CA" w14:textId="77777777" w:rsidR="00972B1F" w:rsidRDefault="00972B1F" w:rsidP="00D923F9">
            <w:pPr>
              <w:pStyle w:val="af2"/>
              <w:widowControl/>
              <w:numPr>
                <w:ilvl w:val="0"/>
                <w:numId w:val="5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改变暖通专业环保、卫生设计，包括锅炉房烟气、公共厨房油烟、实验室废气排放的位置、高度和排气处理方式等；</w:t>
            </w:r>
          </w:p>
          <w:p w14:paraId="3512D270" w14:textId="77777777" w:rsidR="00972B1F" w:rsidRDefault="00972B1F" w:rsidP="00D923F9">
            <w:pPr>
              <w:pStyle w:val="af2"/>
              <w:widowControl/>
              <w:numPr>
                <w:ilvl w:val="0"/>
                <w:numId w:val="5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改变人防区域防护通风和平时通风系统方式；改变人防通风系统主要设备的参数或数量，包括过滤吸收器、超压排气阀门、密闭阀门、风机、空调室内外机组、柴油发电机组。</w:t>
            </w:r>
          </w:p>
        </w:tc>
      </w:tr>
      <w:tr w:rsidR="00972B1F" w14:paraId="5F8F5617" w14:textId="77777777" w:rsidTr="00D923F9">
        <w:tc>
          <w:tcPr>
            <w:tcW w:w="1555" w:type="dxa"/>
            <w:vAlign w:val="center"/>
          </w:tcPr>
          <w:p w14:paraId="1A54621F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六、电气专业</w:t>
            </w:r>
          </w:p>
        </w:tc>
        <w:tc>
          <w:tcPr>
            <w:tcW w:w="6741" w:type="dxa"/>
            <w:vAlign w:val="center"/>
          </w:tcPr>
          <w:p w14:paraId="3245064B" w14:textId="77777777" w:rsidR="00972B1F" w:rsidRDefault="00972B1F" w:rsidP="00D923F9">
            <w:pPr>
              <w:adjustRightInd w:val="0"/>
              <w:snapToGrid w:val="0"/>
              <w:spacing w:line="400" w:lineRule="exac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1.改变消防用电负荷等级、消防系统供电形式、供配电系统线缆选型以及供电电源变化导致的设计变更；</w:t>
            </w:r>
          </w:p>
          <w:p w14:paraId="1D0F4C95" w14:textId="77777777" w:rsidR="00972B1F" w:rsidRDefault="00972B1F" w:rsidP="00D923F9">
            <w:pPr>
              <w:adjustRightInd w:val="0"/>
              <w:snapToGrid w:val="0"/>
              <w:spacing w:line="400" w:lineRule="exac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2.改变火灾自动报警系统的全部或部分设计内容，以及设置区域、系统形式、系统供电形式变化导致的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的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设计变更；</w:t>
            </w:r>
          </w:p>
          <w:p w14:paraId="6EF9A1BB" w14:textId="77777777" w:rsidR="00972B1F" w:rsidRDefault="00972B1F" w:rsidP="00D923F9">
            <w:pPr>
              <w:adjustRightInd w:val="0"/>
              <w:snapToGrid w:val="0"/>
              <w:spacing w:line="400" w:lineRule="exac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3.涉及消防应急照明和疏散指示系统的设计变更；</w:t>
            </w:r>
          </w:p>
          <w:p w14:paraId="79BE6636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4.涉及爆炸危险场所的设计变更，涉及特殊工艺（如使用有毒有害、易燃易爆、强氧化等特殊气体）工业项目的设计变更；</w:t>
            </w:r>
          </w:p>
          <w:p w14:paraId="18641962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5.涉及戏水池、喷水池、游泳池等特殊场所的电气安全防护设计变更；</w:t>
            </w:r>
          </w:p>
          <w:p w14:paraId="532E9081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6.改变建（构）筑物防雷类别、防雷措施、低压配电系统接地型式；</w:t>
            </w:r>
          </w:p>
          <w:p w14:paraId="3C6A7EC7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7.涉及安全技术防范系统的设计变更；</w:t>
            </w:r>
          </w:p>
          <w:p w14:paraId="5C8E70EF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8.改变人防工程用电负荷等级、供配电形式、通信、人防电站、设计参数等。</w:t>
            </w:r>
          </w:p>
        </w:tc>
      </w:tr>
      <w:tr w:rsidR="00972B1F" w14:paraId="19F0DF0B" w14:textId="77777777" w:rsidTr="00D923F9">
        <w:tc>
          <w:tcPr>
            <w:tcW w:w="1555" w:type="dxa"/>
            <w:vAlign w:val="center"/>
          </w:tcPr>
          <w:p w14:paraId="18E6A552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七、市政道路专业</w:t>
            </w:r>
          </w:p>
        </w:tc>
        <w:tc>
          <w:tcPr>
            <w:tcW w:w="6741" w:type="dxa"/>
          </w:tcPr>
          <w:p w14:paraId="63610305" w14:textId="77777777" w:rsidR="00972B1F" w:rsidRDefault="00972B1F" w:rsidP="00D923F9">
            <w:pPr>
              <w:pStyle w:val="af2"/>
              <w:widowControl/>
              <w:numPr>
                <w:ilvl w:val="0"/>
                <w:numId w:val="6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改变道路使用功能、道路等级、设计速度；</w:t>
            </w:r>
          </w:p>
          <w:p w14:paraId="1BBDB48E" w14:textId="77777777" w:rsidR="00972B1F" w:rsidRDefault="00972B1F" w:rsidP="00D923F9">
            <w:pPr>
              <w:pStyle w:val="af2"/>
              <w:widowControl/>
              <w:numPr>
                <w:ilvl w:val="0"/>
                <w:numId w:val="6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改变道路红线、道路平面线形、纵断面线形、横断面线形；</w:t>
            </w:r>
          </w:p>
          <w:p w14:paraId="57C467FA" w14:textId="77777777" w:rsidR="00972B1F" w:rsidRDefault="00972B1F" w:rsidP="00D923F9">
            <w:pPr>
              <w:pStyle w:val="af2"/>
              <w:widowControl/>
              <w:numPr>
                <w:ilvl w:val="0"/>
                <w:numId w:val="6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改变道路与道路交叉形式：平面交叉改立体交叉、立体交叉改平面交叉或改变立交型式的；</w:t>
            </w:r>
          </w:p>
          <w:p w14:paraId="24D5CB19" w14:textId="77777777" w:rsidR="00972B1F" w:rsidRDefault="00972B1F" w:rsidP="00D923F9">
            <w:pPr>
              <w:pStyle w:val="af2"/>
              <w:widowControl/>
              <w:numPr>
                <w:ilvl w:val="0"/>
                <w:numId w:val="6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改变路基处理方式、路基支护形式、边坡处理方式；</w:t>
            </w:r>
          </w:p>
          <w:p w14:paraId="38DD396D" w14:textId="77777777" w:rsidR="00972B1F" w:rsidRDefault="00972B1F" w:rsidP="00D923F9">
            <w:pPr>
              <w:pStyle w:val="af2"/>
              <w:widowControl/>
              <w:numPr>
                <w:ilvl w:val="0"/>
                <w:numId w:val="6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改变路面主体材料。</w:t>
            </w:r>
          </w:p>
        </w:tc>
      </w:tr>
      <w:tr w:rsidR="00972B1F" w14:paraId="20184D6C" w14:textId="77777777" w:rsidTr="00D923F9">
        <w:tc>
          <w:tcPr>
            <w:tcW w:w="1555" w:type="dxa"/>
            <w:vAlign w:val="center"/>
          </w:tcPr>
          <w:p w14:paraId="48A977AC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八、市政桥梁专业</w:t>
            </w:r>
          </w:p>
        </w:tc>
        <w:tc>
          <w:tcPr>
            <w:tcW w:w="6741" w:type="dxa"/>
          </w:tcPr>
          <w:p w14:paraId="2860D0AF" w14:textId="77777777" w:rsidR="00972B1F" w:rsidRDefault="00972B1F" w:rsidP="00D923F9">
            <w:pPr>
              <w:pStyle w:val="af2"/>
              <w:widowControl/>
              <w:numPr>
                <w:ilvl w:val="0"/>
                <w:numId w:val="7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改变桥梁使用功能；</w:t>
            </w:r>
          </w:p>
          <w:p w14:paraId="2532A331" w14:textId="77777777" w:rsidR="00972B1F" w:rsidRDefault="00972B1F" w:rsidP="00D923F9">
            <w:pPr>
              <w:pStyle w:val="af2"/>
              <w:widowControl/>
              <w:numPr>
                <w:ilvl w:val="0"/>
                <w:numId w:val="7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改变桥梁线形；</w:t>
            </w:r>
          </w:p>
          <w:p w14:paraId="22AB4B92" w14:textId="77777777" w:rsidR="00972B1F" w:rsidRDefault="00972B1F" w:rsidP="00D923F9">
            <w:pPr>
              <w:pStyle w:val="af2"/>
              <w:widowControl/>
              <w:numPr>
                <w:ilvl w:val="0"/>
                <w:numId w:val="7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改变桥梁抗震设防等级、使用荷载等级、限界（净高减小、净宽减小）；</w:t>
            </w:r>
          </w:p>
          <w:p w14:paraId="207EDF6E" w14:textId="77777777" w:rsidR="00972B1F" w:rsidRDefault="00972B1F" w:rsidP="00D923F9">
            <w:pPr>
              <w:pStyle w:val="af2"/>
              <w:widowControl/>
              <w:numPr>
                <w:ilvl w:val="0"/>
                <w:numId w:val="7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改变桥梁结构体系；</w:t>
            </w:r>
          </w:p>
          <w:p w14:paraId="3E4E4C10" w14:textId="77777777" w:rsidR="00972B1F" w:rsidRDefault="00972B1F" w:rsidP="00D923F9">
            <w:pPr>
              <w:pStyle w:val="af2"/>
              <w:widowControl/>
              <w:numPr>
                <w:ilvl w:val="0"/>
                <w:numId w:val="7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改变桥梁基础形式；</w:t>
            </w:r>
          </w:p>
          <w:p w14:paraId="5CC8D821" w14:textId="77777777" w:rsidR="00972B1F" w:rsidRDefault="00972B1F" w:rsidP="00D923F9">
            <w:pPr>
              <w:pStyle w:val="af2"/>
              <w:widowControl/>
              <w:numPr>
                <w:ilvl w:val="0"/>
                <w:numId w:val="7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改变桥梁主体材料。</w:t>
            </w:r>
          </w:p>
        </w:tc>
      </w:tr>
      <w:tr w:rsidR="00972B1F" w14:paraId="474C3537" w14:textId="77777777" w:rsidTr="00D923F9">
        <w:tc>
          <w:tcPr>
            <w:tcW w:w="1555" w:type="dxa"/>
            <w:vAlign w:val="center"/>
          </w:tcPr>
          <w:p w14:paraId="5F5EDD22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九、市政隧道专业</w:t>
            </w:r>
          </w:p>
        </w:tc>
        <w:tc>
          <w:tcPr>
            <w:tcW w:w="6741" w:type="dxa"/>
          </w:tcPr>
          <w:p w14:paraId="55564455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改变隧道的安全等级、设计使用年限、使用功能、技术标准、结构耐久性、抗震设防分类、抗震等级或抗震措施；</w:t>
            </w:r>
          </w:p>
          <w:p w14:paraId="698848B1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改变隧道建筑限界及内轮廓；</w:t>
            </w:r>
          </w:p>
          <w:p w14:paraId="2C59AA02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改变隧道防灾救援体系；</w:t>
            </w:r>
          </w:p>
          <w:p w14:paraId="06DBE44C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改变隧道重大施工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工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法、重大施工工艺、结构形式和支护体系；</w:t>
            </w:r>
          </w:p>
          <w:p w14:paraId="3CD1FBB8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改变隧道基底处理方式、抗浮设计水位及抗浮措施；</w:t>
            </w:r>
          </w:p>
          <w:p w14:paraId="5EB29FF4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因新增不良地质引起隧道衬砌支护参数调整及施工工艺、施工设备发生重大改变；</w:t>
            </w:r>
          </w:p>
          <w:p w14:paraId="05AF32E1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隧道围岩级别、腐蚀性判定结果调整导致结构、材料重大调整的变更；</w:t>
            </w:r>
          </w:p>
          <w:p w14:paraId="2D3F900C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增减斜井、竖井、风机房、变电所、泄水洞等辅助通道；</w:t>
            </w:r>
          </w:p>
          <w:p w14:paraId="7A85D993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受外部条件影响隧道深、浅埋发生改变或与周边既有建（构）筑物的平纵关系发生明显改变，导致隧道外部荷载发生明显变化，对隧道结构受力及安全有影响的变更；</w:t>
            </w:r>
          </w:p>
          <w:p w14:paraId="7BF8C599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建设过程中重大质量问题引起的隧道结构变更；</w:t>
            </w:r>
          </w:p>
          <w:p w14:paraId="11C17FB0" w14:textId="77777777" w:rsidR="00972B1F" w:rsidRDefault="00972B1F" w:rsidP="00D923F9">
            <w:pPr>
              <w:pStyle w:val="af2"/>
              <w:widowControl/>
              <w:numPr>
                <w:ilvl w:val="0"/>
                <w:numId w:val="8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改变涉及人防工程防护安全。</w:t>
            </w:r>
          </w:p>
        </w:tc>
      </w:tr>
      <w:tr w:rsidR="00972B1F" w14:paraId="40F50ED4" w14:textId="77777777" w:rsidTr="00D923F9">
        <w:tc>
          <w:tcPr>
            <w:tcW w:w="1555" w:type="dxa"/>
            <w:vAlign w:val="center"/>
          </w:tcPr>
          <w:p w14:paraId="51A25440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十、市政给排水专业、管廊</w:t>
            </w:r>
          </w:p>
        </w:tc>
        <w:tc>
          <w:tcPr>
            <w:tcW w:w="6741" w:type="dxa"/>
          </w:tcPr>
          <w:p w14:paraId="5B86E9D9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改变管道主干管道线路走向、断面位置、布局输水方式的；</w:t>
            </w:r>
          </w:p>
          <w:p w14:paraId="61C6186D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改变泵站、泵房的规模或结构，改变调蓄设施的容积或功能、材料、工艺等；</w:t>
            </w:r>
          </w:p>
          <w:p w14:paraId="07A3EB56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改变主要干管管径、材料、强度标准及施工工艺的；</w:t>
            </w:r>
          </w:p>
          <w:p w14:paraId="3687FEA3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改变雨水排水设计重现期的；</w:t>
            </w:r>
          </w:p>
          <w:p w14:paraId="1A407621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改变管廊</w:t>
            </w:r>
            <w:r>
              <w:rPr>
                <w:rFonts w:ascii="仿宋" w:eastAsia="仿宋" w:hAnsi="仿宋" w:cs="仿宋"/>
                <w:sz w:val="28"/>
                <w:szCs w:val="28"/>
              </w:rPr>
              <w:t>结构及布局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、材料及强度；</w:t>
            </w:r>
          </w:p>
          <w:p w14:paraId="36008B55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改变入廊管线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种类及数量；</w:t>
            </w:r>
          </w:p>
          <w:p w14:paraId="4DEE1053" w14:textId="77777777" w:rsidR="00972B1F" w:rsidRDefault="00972B1F" w:rsidP="00D923F9">
            <w:pPr>
              <w:pStyle w:val="af2"/>
              <w:widowControl/>
              <w:numPr>
                <w:ilvl w:val="0"/>
                <w:numId w:val="9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改变涉及人防工程防护安全。</w:t>
            </w:r>
          </w:p>
        </w:tc>
      </w:tr>
      <w:tr w:rsidR="00972B1F" w14:paraId="00347F5A" w14:textId="77777777" w:rsidTr="00D923F9">
        <w:tc>
          <w:tcPr>
            <w:tcW w:w="1555" w:type="dxa"/>
            <w:vAlign w:val="center"/>
          </w:tcPr>
          <w:p w14:paraId="1446AA38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十一、市政照明</w:t>
            </w:r>
          </w:p>
        </w:tc>
        <w:tc>
          <w:tcPr>
            <w:tcW w:w="6741" w:type="dxa"/>
          </w:tcPr>
          <w:p w14:paraId="75FCD997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道路等级标准等设计参数变化所导致的市政照明系统设计变更。</w:t>
            </w:r>
          </w:p>
        </w:tc>
      </w:tr>
      <w:tr w:rsidR="00972B1F" w14:paraId="717B98C1" w14:textId="77777777" w:rsidTr="00D923F9">
        <w:tc>
          <w:tcPr>
            <w:tcW w:w="1555" w:type="dxa"/>
            <w:vAlign w:val="center"/>
          </w:tcPr>
          <w:p w14:paraId="79065F28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十二、市政燃气</w:t>
            </w:r>
          </w:p>
        </w:tc>
        <w:tc>
          <w:tcPr>
            <w:tcW w:w="6741" w:type="dxa"/>
          </w:tcPr>
          <w:p w14:paraId="047D7BF8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改变燃气供气气源（介质、位置）；</w:t>
            </w:r>
          </w:p>
          <w:p w14:paraId="5D099350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改变燃气主干管道线路走向；</w:t>
            </w:r>
          </w:p>
          <w:p w14:paraId="53654312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燃气供气规模发生重大变化；</w:t>
            </w:r>
          </w:p>
          <w:p w14:paraId="6ECAEFAA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改变燃气管道管材；</w:t>
            </w:r>
          </w:p>
          <w:p w14:paraId="7A593CB3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改变燃气管道设计压力；</w:t>
            </w:r>
          </w:p>
          <w:p w14:paraId="4C7A8741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改变主要供气干管管径；</w:t>
            </w:r>
          </w:p>
          <w:p w14:paraId="13A39591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燃气场站工艺流程发生重大变化；</w:t>
            </w:r>
          </w:p>
          <w:p w14:paraId="05ADA40F" w14:textId="77777777" w:rsidR="00972B1F" w:rsidRDefault="00972B1F" w:rsidP="00D923F9">
            <w:pPr>
              <w:pStyle w:val="af2"/>
              <w:widowControl/>
              <w:numPr>
                <w:ilvl w:val="0"/>
                <w:numId w:val="10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燃气场站配套附属工程（总图、建筑、结构、电气等专业）发生重大调整。</w:t>
            </w:r>
          </w:p>
        </w:tc>
      </w:tr>
      <w:tr w:rsidR="00972B1F" w14:paraId="54FBDDF7" w14:textId="77777777" w:rsidTr="00D923F9">
        <w:tc>
          <w:tcPr>
            <w:tcW w:w="1555" w:type="dxa"/>
            <w:vAlign w:val="center"/>
          </w:tcPr>
          <w:p w14:paraId="2DA024FE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十三、绿化和景观</w:t>
            </w:r>
          </w:p>
        </w:tc>
        <w:tc>
          <w:tcPr>
            <w:tcW w:w="6741" w:type="dxa"/>
          </w:tcPr>
          <w:p w14:paraId="73B7E7EE" w14:textId="77777777" w:rsidR="00972B1F" w:rsidRDefault="00972B1F" w:rsidP="00D923F9">
            <w:pPr>
              <w:pStyle w:val="af2"/>
              <w:widowControl/>
              <w:numPr>
                <w:ilvl w:val="0"/>
                <w:numId w:val="11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改变园林绿地用途及配套建筑使用功能；</w:t>
            </w:r>
          </w:p>
          <w:p w14:paraId="7149967C" w14:textId="77777777" w:rsidR="00972B1F" w:rsidRDefault="00972B1F" w:rsidP="00D923F9">
            <w:pPr>
              <w:pStyle w:val="af2"/>
              <w:widowControl/>
              <w:numPr>
                <w:ilvl w:val="0"/>
                <w:numId w:val="11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改变影响主入口、重要景观节点的主要植物品种；</w:t>
            </w:r>
          </w:p>
          <w:p w14:paraId="2F1F0B29" w14:textId="77777777" w:rsidR="00972B1F" w:rsidRDefault="00972B1F" w:rsidP="00D923F9">
            <w:pPr>
              <w:pStyle w:val="af2"/>
              <w:widowControl/>
              <w:numPr>
                <w:ilvl w:val="0"/>
                <w:numId w:val="11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z w:val="28"/>
                <w:szCs w:val="28"/>
              </w:rPr>
              <w:t>改变总图中主园路（消防通道、应急救援）的功能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。</w:t>
            </w:r>
          </w:p>
        </w:tc>
      </w:tr>
      <w:tr w:rsidR="00972B1F" w14:paraId="61651BB8" w14:textId="77777777" w:rsidTr="00D923F9">
        <w:tc>
          <w:tcPr>
            <w:tcW w:w="1555" w:type="dxa"/>
            <w:vAlign w:val="center"/>
          </w:tcPr>
          <w:p w14:paraId="5D7F1DCD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十四、水厂（净水、污水、再生水）及配套附属工程</w:t>
            </w:r>
          </w:p>
        </w:tc>
        <w:tc>
          <w:tcPr>
            <w:tcW w:w="6741" w:type="dxa"/>
            <w:vAlign w:val="center"/>
          </w:tcPr>
          <w:p w14:paraId="70A72FD7" w14:textId="77777777" w:rsidR="00972B1F" w:rsidRDefault="00972B1F" w:rsidP="00D923F9">
            <w:pPr>
              <w:pStyle w:val="af2"/>
              <w:widowControl/>
              <w:numPr>
                <w:ilvl w:val="0"/>
                <w:numId w:val="1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改变水厂及配套附属工程规模、技术标准；</w:t>
            </w:r>
          </w:p>
          <w:p w14:paraId="58E33A4C" w14:textId="77777777" w:rsidR="00972B1F" w:rsidRDefault="00972B1F" w:rsidP="00D923F9">
            <w:pPr>
              <w:pStyle w:val="af2"/>
              <w:widowControl/>
              <w:numPr>
                <w:ilvl w:val="0"/>
                <w:numId w:val="1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改变净水厂水源取水方式、处理工艺、主要结构类型；</w:t>
            </w:r>
          </w:p>
          <w:p w14:paraId="204064BB" w14:textId="77777777" w:rsidR="00972B1F" w:rsidRDefault="00972B1F" w:rsidP="00D923F9">
            <w:pPr>
              <w:pStyle w:val="af2"/>
              <w:widowControl/>
              <w:numPr>
                <w:ilvl w:val="0"/>
                <w:numId w:val="12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改变污水、再生水处理厂处理工艺、主要结构类型。</w:t>
            </w:r>
          </w:p>
        </w:tc>
      </w:tr>
      <w:tr w:rsidR="00972B1F" w14:paraId="2E04255D" w14:textId="77777777" w:rsidTr="00D923F9">
        <w:trPr>
          <w:trHeight w:val="1266"/>
        </w:trPr>
        <w:tc>
          <w:tcPr>
            <w:tcW w:w="1555" w:type="dxa"/>
            <w:vAlign w:val="center"/>
          </w:tcPr>
          <w:p w14:paraId="7EE54E1D" w14:textId="77777777" w:rsidR="00972B1F" w:rsidRDefault="00972B1F" w:rsidP="00D923F9">
            <w:pPr>
              <w:pStyle w:val="af2"/>
              <w:widowControl/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tabs>
                <w:tab w:val="center" w:pos="4153"/>
                <w:tab w:val="right" w:pos="8306"/>
              </w:tabs>
              <w:adjustRightInd w:val="0"/>
              <w:snapToGrid w:val="0"/>
              <w:spacing w:beforeAutospacing="0" w:afterAutospacing="0" w:line="400" w:lineRule="exact"/>
              <w:jc w:val="center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十五、城市轨道交通</w:t>
            </w:r>
          </w:p>
        </w:tc>
        <w:tc>
          <w:tcPr>
            <w:tcW w:w="6741" w:type="dxa"/>
          </w:tcPr>
          <w:p w14:paraId="3DF29A6F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改变线路、车站敷设方式（地上、地下）；</w:t>
            </w:r>
          </w:p>
          <w:p w14:paraId="1F1B5D62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线路平面位置、车站站位变更50m以上；</w:t>
            </w:r>
          </w:p>
          <w:p w14:paraId="77DA2FE5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改变车站数量；</w:t>
            </w:r>
          </w:p>
          <w:p w14:paraId="086C6658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改变配线数量、位置；</w:t>
            </w:r>
          </w:p>
          <w:p w14:paraId="419F0513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改变轨道减振方案；</w:t>
            </w:r>
          </w:p>
          <w:p w14:paraId="0C929235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改变道床方案（碎石道床、整体道床等）；</w:t>
            </w:r>
          </w:p>
          <w:p w14:paraId="6DFFA8BC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改变车辆制式、限界；</w:t>
            </w:r>
          </w:p>
          <w:p w14:paraId="03F917F5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改变车站主体层数；</w:t>
            </w:r>
          </w:p>
          <w:p w14:paraId="0618B599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改变地上车站、建筑平面外轮廓形状和外形；</w:t>
            </w:r>
          </w:p>
          <w:p w14:paraId="7CFB6CC5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改变车站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主体工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法（明挖、暗挖等）；</w:t>
            </w:r>
          </w:p>
          <w:p w14:paraId="5488B8A0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改变车站换乘关系（通道、同台、平行等）；</w:t>
            </w:r>
          </w:p>
          <w:p w14:paraId="1C1FC418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改变消防、人防等专项设计；</w:t>
            </w:r>
          </w:p>
          <w:p w14:paraId="09B28AC3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改变暗挖隧道长度、内轮廓；</w:t>
            </w:r>
          </w:p>
          <w:p w14:paraId="21821D9A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改变暗挖隧道工法（矿山法、盾构法等）；</w:t>
            </w:r>
          </w:p>
          <w:p w14:paraId="17B670B8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改变桥位、断面布置、桥型结构；</w:t>
            </w:r>
          </w:p>
          <w:p w14:paraId="4D0EF92B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改变建筑结构的抗震设防烈度或抗震等级、类别；</w:t>
            </w:r>
          </w:p>
          <w:p w14:paraId="5279B48C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改变结构体系（独柱、双柱、框架结构等）；</w:t>
            </w:r>
          </w:p>
          <w:p w14:paraId="2210351B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桥梁工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法（预制吊装、支架现浇、移动模架现浇、挂篮等）；</w:t>
            </w:r>
          </w:p>
          <w:p w14:paraId="62D202E8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改变基础形式（扩大基础、桩基础等）；</w:t>
            </w:r>
          </w:p>
          <w:p w14:paraId="2DC65DAB" w14:textId="77777777" w:rsidR="00972B1F" w:rsidRDefault="00972B1F" w:rsidP="00D923F9">
            <w:pPr>
              <w:pStyle w:val="af2"/>
              <w:widowControl/>
              <w:numPr>
                <w:ilvl w:val="0"/>
                <w:numId w:val="13"/>
              </w:numPr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改变主变电所选址。</w:t>
            </w:r>
          </w:p>
        </w:tc>
      </w:tr>
      <w:tr w:rsidR="00972B1F" w14:paraId="39815B36" w14:textId="77777777" w:rsidTr="00D923F9">
        <w:trPr>
          <w:trHeight w:val="584"/>
        </w:trPr>
        <w:tc>
          <w:tcPr>
            <w:tcW w:w="8296" w:type="dxa"/>
            <w:gridSpan w:val="2"/>
            <w:vAlign w:val="center"/>
          </w:tcPr>
          <w:p w14:paraId="701A3C1F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十六、因政策调整和采用新的技术标准的。</w:t>
            </w:r>
          </w:p>
        </w:tc>
      </w:tr>
      <w:tr w:rsidR="00972B1F" w14:paraId="18596486" w14:textId="77777777" w:rsidTr="00D923F9">
        <w:trPr>
          <w:trHeight w:val="604"/>
        </w:trPr>
        <w:tc>
          <w:tcPr>
            <w:tcW w:w="8296" w:type="dxa"/>
            <w:gridSpan w:val="2"/>
            <w:vAlign w:val="center"/>
          </w:tcPr>
          <w:p w14:paraId="3294FA77" w14:textId="77777777" w:rsidR="00972B1F" w:rsidRDefault="00972B1F" w:rsidP="00D923F9">
            <w:pPr>
              <w:pStyle w:val="af2"/>
              <w:widowControl/>
              <w:adjustRightInd w:val="0"/>
              <w:snapToGrid w:val="0"/>
              <w:spacing w:beforeAutospacing="0" w:afterAutospacing="0" w:line="400" w:lineRule="exact"/>
              <w:textAlignment w:val="baseline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十七、其他涉及公共利益、公众安全的变更内容。</w:t>
            </w:r>
          </w:p>
        </w:tc>
      </w:tr>
    </w:tbl>
    <w:p w14:paraId="3872327C" w14:textId="77777777" w:rsidR="00972B1F" w:rsidRDefault="00972B1F" w:rsidP="00972B1F"/>
    <w:p w14:paraId="551E8FD5" w14:textId="77777777" w:rsidR="005D2B24" w:rsidRPr="00972B1F" w:rsidRDefault="005D2B24"/>
    <w:sectPr w:rsidR="005D2B24" w:rsidRPr="00972B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67ED9" w14:textId="77777777" w:rsidR="0068133D" w:rsidRDefault="0068133D" w:rsidP="00972B1F">
      <w:r>
        <w:separator/>
      </w:r>
    </w:p>
  </w:endnote>
  <w:endnote w:type="continuationSeparator" w:id="0">
    <w:p w14:paraId="6A9585B4" w14:textId="77777777" w:rsidR="0068133D" w:rsidRDefault="0068133D" w:rsidP="0097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76D29" w14:textId="77777777" w:rsidR="0068133D" w:rsidRDefault="0068133D" w:rsidP="00972B1F">
      <w:r>
        <w:separator/>
      </w:r>
    </w:p>
  </w:footnote>
  <w:footnote w:type="continuationSeparator" w:id="0">
    <w:p w14:paraId="6BE6B9D1" w14:textId="77777777" w:rsidR="0068133D" w:rsidRDefault="0068133D" w:rsidP="00972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121AD8"/>
    <w:multiLevelType w:val="singleLevel"/>
    <w:tmpl w:val="AC121AD8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B4069169"/>
    <w:multiLevelType w:val="singleLevel"/>
    <w:tmpl w:val="B4069169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E17FE840"/>
    <w:multiLevelType w:val="singleLevel"/>
    <w:tmpl w:val="E17FE840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F8C24550"/>
    <w:multiLevelType w:val="singleLevel"/>
    <w:tmpl w:val="F8C24550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1D0A2129"/>
    <w:multiLevelType w:val="singleLevel"/>
    <w:tmpl w:val="1D0A2129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29961DC5"/>
    <w:multiLevelType w:val="singleLevel"/>
    <w:tmpl w:val="29961DC5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2B3E6F1D"/>
    <w:multiLevelType w:val="singleLevel"/>
    <w:tmpl w:val="2B3E6F1D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3F267320"/>
    <w:multiLevelType w:val="singleLevel"/>
    <w:tmpl w:val="3F267320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423C8FEC"/>
    <w:multiLevelType w:val="singleLevel"/>
    <w:tmpl w:val="423C8FEC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5217C472"/>
    <w:multiLevelType w:val="singleLevel"/>
    <w:tmpl w:val="5217C472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57F41A30"/>
    <w:multiLevelType w:val="singleLevel"/>
    <w:tmpl w:val="57F41A30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5D8C92CD"/>
    <w:multiLevelType w:val="singleLevel"/>
    <w:tmpl w:val="5D8C92CD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5E178D84"/>
    <w:multiLevelType w:val="singleLevel"/>
    <w:tmpl w:val="5E178D84"/>
    <w:lvl w:ilvl="0">
      <w:start w:val="1"/>
      <w:numFmt w:val="decimal"/>
      <w:suff w:val="space"/>
      <w:lvlText w:val="%1."/>
      <w:lvlJc w:val="left"/>
    </w:lvl>
  </w:abstractNum>
  <w:num w:numId="1" w16cid:durableId="964695458">
    <w:abstractNumId w:val="7"/>
  </w:num>
  <w:num w:numId="2" w16cid:durableId="1913082154">
    <w:abstractNumId w:val="12"/>
  </w:num>
  <w:num w:numId="3" w16cid:durableId="129128387">
    <w:abstractNumId w:val="2"/>
  </w:num>
  <w:num w:numId="4" w16cid:durableId="583957648">
    <w:abstractNumId w:val="4"/>
  </w:num>
  <w:num w:numId="5" w16cid:durableId="1855731943">
    <w:abstractNumId w:val="10"/>
  </w:num>
  <w:num w:numId="6" w16cid:durableId="958491871">
    <w:abstractNumId w:val="5"/>
  </w:num>
  <w:num w:numId="7" w16cid:durableId="485975212">
    <w:abstractNumId w:val="1"/>
  </w:num>
  <w:num w:numId="8" w16cid:durableId="173495416">
    <w:abstractNumId w:val="0"/>
  </w:num>
  <w:num w:numId="9" w16cid:durableId="1545412033">
    <w:abstractNumId w:val="8"/>
  </w:num>
  <w:num w:numId="10" w16cid:durableId="1885018738">
    <w:abstractNumId w:val="3"/>
  </w:num>
  <w:num w:numId="11" w16cid:durableId="2057001538">
    <w:abstractNumId w:val="11"/>
  </w:num>
  <w:num w:numId="12" w16cid:durableId="262615299">
    <w:abstractNumId w:val="9"/>
  </w:num>
  <w:num w:numId="13" w16cid:durableId="572391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B24"/>
    <w:rsid w:val="005D2B24"/>
    <w:rsid w:val="0068133D"/>
    <w:rsid w:val="00972B1F"/>
    <w:rsid w:val="0098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6A2A71B-7D1A-467E-81BA-518A44C3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972B1F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D2B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5D2B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2B2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2B2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2B2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2B24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2B2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2B2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2B2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D2B2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1">
    <w:name w:val="标题 2 字符"/>
    <w:basedOn w:val="a0"/>
    <w:link w:val="20"/>
    <w:uiPriority w:val="9"/>
    <w:semiHidden/>
    <w:rsid w:val="005D2B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D2B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D2B2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D2B2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D2B2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D2B2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D2B2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D2B2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D2B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D2B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2B2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D2B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2B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D2B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2B2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D2B2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2B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D2B2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D2B2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72B1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72B1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72B1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72B1F"/>
    <w:rPr>
      <w:sz w:val="18"/>
      <w:szCs w:val="18"/>
    </w:rPr>
  </w:style>
  <w:style w:type="paragraph" w:styleId="af2">
    <w:name w:val="Normal (Web)"/>
    <w:basedOn w:val="a"/>
    <w:qFormat/>
    <w:rsid w:val="00972B1F"/>
    <w:pPr>
      <w:spacing w:beforeAutospacing="1" w:afterAutospacing="1"/>
      <w:jc w:val="left"/>
    </w:pPr>
    <w:rPr>
      <w:kern w:val="0"/>
      <w:sz w:val="24"/>
    </w:rPr>
  </w:style>
  <w:style w:type="paragraph" w:styleId="af3">
    <w:name w:val="Body Text Indent"/>
    <w:basedOn w:val="a"/>
    <w:link w:val="af4"/>
    <w:uiPriority w:val="99"/>
    <w:semiHidden/>
    <w:unhideWhenUsed/>
    <w:rsid w:val="00972B1F"/>
    <w:pPr>
      <w:spacing w:after="120"/>
      <w:ind w:leftChars="200" w:left="420"/>
    </w:pPr>
  </w:style>
  <w:style w:type="character" w:customStyle="1" w:styleId="af4">
    <w:name w:val="正文文本缩进 字符"/>
    <w:basedOn w:val="a0"/>
    <w:link w:val="af3"/>
    <w:uiPriority w:val="99"/>
    <w:semiHidden/>
    <w:rsid w:val="00972B1F"/>
    <w:rPr>
      <w:rFonts w:ascii="Calibri" w:eastAsia="宋体" w:hAnsi="Calibri" w:cs="Times New Roman"/>
      <w:sz w:val="21"/>
      <w14:ligatures w14:val="none"/>
    </w:rPr>
  </w:style>
  <w:style w:type="paragraph" w:styleId="2">
    <w:name w:val="Body Text First Indent 2"/>
    <w:basedOn w:val="af3"/>
    <w:link w:val="22"/>
    <w:uiPriority w:val="99"/>
    <w:semiHidden/>
    <w:unhideWhenUsed/>
    <w:rsid w:val="00972B1F"/>
    <w:pPr>
      <w:ind w:firstLineChars="200" w:firstLine="420"/>
    </w:pPr>
  </w:style>
  <w:style w:type="character" w:customStyle="1" w:styleId="22">
    <w:name w:val="正文文本首行缩进 2 字符"/>
    <w:basedOn w:val="af4"/>
    <w:link w:val="2"/>
    <w:uiPriority w:val="99"/>
    <w:semiHidden/>
    <w:rsid w:val="00972B1F"/>
    <w:rPr>
      <w:rFonts w:ascii="Calibri" w:eastAsia="宋体" w:hAnsi="Calibri" w:cs="Times New Roman"/>
      <w:sz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shallow</dc:creator>
  <cp:keywords/>
  <dc:description/>
  <cp:lastModifiedBy>dream shallow</cp:lastModifiedBy>
  <cp:revision>2</cp:revision>
  <dcterms:created xsi:type="dcterms:W3CDTF">2025-12-29T08:51:00Z</dcterms:created>
  <dcterms:modified xsi:type="dcterms:W3CDTF">2025-12-29T08:51:00Z</dcterms:modified>
</cp:coreProperties>
</file>