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eastAsia="方正小标宋简体" w:cs="Times New Roman"/>
          <w:color w:val="auto"/>
          <w:sz w:val="44"/>
          <w:szCs w:val="44"/>
        </w:rPr>
      </w:pPr>
      <w:r>
        <w:rPr>
          <w:rFonts w:hint="eastAsia" w:eastAsia="方正小标宋简体" w:cs="Times New Roman"/>
          <w:color w:val="auto"/>
          <w:sz w:val="44"/>
          <w:szCs w:val="44"/>
        </w:rPr>
        <w:t>全国一、二级注册建筑师资格考试</w:t>
      </w:r>
    </w:p>
    <w:p>
      <w:pPr>
        <w:spacing w:line="560" w:lineRule="exact"/>
        <w:jc w:val="center"/>
        <w:rPr>
          <w:rFonts w:eastAsia="方正小标宋简体" w:cs="Times New Roman"/>
          <w:color w:val="auto"/>
          <w:sz w:val="44"/>
          <w:szCs w:val="44"/>
        </w:rPr>
      </w:pPr>
      <w:r>
        <w:rPr>
          <w:rFonts w:hint="eastAsia" w:eastAsia="方正小标宋简体" w:cs="Times New Roman"/>
          <w:color w:val="auto"/>
          <w:sz w:val="44"/>
          <w:szCs w:val="44"/>
        </w:rPr>
        <w:t>报考专业说明</w:t>
      </w:r>
    </w:p>
    <w:p>
      <w:pPr>
        <w:spacing w:line="600" w:lineRule="exact"/>
        <w:ind w:firstLine="640" w:firstLineChars="200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：</w:t>
      </w:r>
    </w:p>
    <w:p>
      <w:pPr>
        <w:spacing w:line="560" w:lineRule="exact"/>
        <w:ind w:firstLine="658"/>
        <w:outlineLvl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一、报考专业</w:t>
      </w: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</w:rPr>
      </w:pPr>
      <w:r>
        <w:rPr>
          <w:rFonts w:eastAsia="楷体"/>
          <w:color w:val="auto"/>
          <w:sz w:val="32"/>
          <w:szCs w:val="32"/>
        </w:rPr>
        <w:t>（一）一级注册建筑师</w:t>
      </w:r>
    </w:p>
    <w:p>
      <w:pPr>
        <w:spacing w:line="600" w:lineRule="exact"/>
        <w:ind w:firstLine="640" w:firstLineChars="200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“建筑学”：包括建筑学、建筑设计技术（原建筑设计）</w:t>
      </w:r>
    </w:p>
    <w:p>
      <w:pPr>
        <w:spacing w:line="600" w:lineRule="exact"/>
        <w:ind w:firstLine="640" w:firstLineChars="200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</w:t>
      </w:r>
      <w:r>
        <w:rPr>
          <w:rFonts w:hAnsi="仿宋" w:eastAsia="仿宋"/>
          <w:color w:val="auto"/>
          <w:kern w:val="0"/>
          <w:sz w:val="32"/>
          <w:szCs w:val="32"/>
        </w:rPr>
        <w:t>历史建筑保护工程</w:t>
      </w: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</w:rPr>
      </w:pPr>
      <w:r>
        <w:rPr>
          <w:rFonts w:eastAsia="楷体"/>
          <w:color w:val="auto"/>
          <w:sz w:val="32"/>
          <w:szCs w:val="32"/>
        </w:rPr>
        <w:t>（二）二级注册建筑师</w:t>
      </w:r>
    </w:p>
    <w:p>
      <w:pPr>
        <w:spacing w:line="600" w:lineRule="exact"/>
        <w:ind w:firstLine="640" w:firstLineChars="200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“建筑学”：包括建筑学、建筑设计技术（原建筑设计）</w:t>
      </w:r>
    </w:p>
    <w:p>
      <w:pPr>
        <w:spacing w:line="600" w:lineRule="exact"/>
        <w:ind w:firstLine="640" w:firstLineChars="200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“相近专业”：本科及以上包括城乡规划（原城市规划）、土木工程（原建筑工程、原工业与民用建筑工程）、风景园林、环境设计（原环境艺术、原环境艺术设计）、</w:t>
      </w:r>
      <w:r>
        <w:rPr>
          <w:rFonts w:hAnsi="仿宋" w:eastAsia="仿宋"/>
          <w:color w:val="auto"/>
          <w:kern w:val="0"/>
          <w:sz w:val="32"/>
          <w:szCs w:val="32"/>
        </w:rPr>
        <w:t>历史建筑保护工程</w:t>
      </w:r>
      <w:r>
        <w:rPr>
          <w:rFonts w:eastAsia="仿宋"/>
          <w:color w:val="auto"/>
          <w:sz w:val="32"/>
          <w:szCs w:val="32"/>
        </w:rPr>
        <w:t>。专科包括建筑装饰工程技术（原建筑装饰技术）</w:t>
      </w:r>
      <w:r>
        <w:rPr>
          <w:rFonts w:eastAsia="仿宋"/>
          <w:bCs/>
          <w:color w:val="auto"/>
          <w:sz w:val="32"/>
          <w:szCs w:val="32"/>
        </w:rPr>
        <w:t>、中国古建筑工程技术、</w:t>
      </w:r>
      <w:r>
        <w:rPr>
          <w:rFonts w:eastAsia="仿宋"/>
          <w:color w:val="auto"/>
          <w:sz w:val="32"/>
          <w:szCs w:val="32"/>
        </w:rPr>
        <w:t>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spacing w:line="560" w:lineRule="exact"/>
        <w:ind w:firstLine="658"/>
        <w:outlineLvl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pacing w:line="600" w:lineRule="exact"/>
        <w:ind w:firstLine="640" w:firstLineChars="200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（一）主干课程设置及学时与建筑学专业一致，可参照建筑学专业相关规定报考</w:t>
      </w:r>
    </w:p>
    <w:p>
      <w:pPr>
        <w:spacing w:line="600" w:lineRule="exact"/>
        <w:ind w:firstLine="640" w:firstLineChars="200"/>
        <w:rPr>
          <w:rFonts w:eastAsia="仿宋"/>
          <w:color w:val="auto"/>
          <w:spacing w:val="-6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（二）</w:t>
      </w:r>
      <w:r>
        <w:rPr>
          <w:rFonts w:eastAsia="仿宋"/>
          <w:color w:val="auto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spacing w:line="60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eastAsia="仿宋"/>
          <w:color w:val="auto"/>
          <w:sz w:val="32"/>
          <w:szCs w:val="32"/>
        </w:rPr>
        <w:t>（三）主干课程设置及学时与相近专业基本一致，可参照相近专业相关规定报考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211E"/>
    <w:rsid w:val="06B16098"/>
    <w:rsid w:val="0AD71D0E"/>
    <w:rsid w:val="2DF76FA8"/>
    <w:rsid w:val="3421429F"/>
    <w:rsid w:val="344440EE"/>
    <w:rsid w:val="3EB6030C"/>
    <w:rsid w:val="639D361A"/>
    <w:rsid w:val="646909DF"/>
    <w:rsid w:val="6A27211E"/>
    <w:rsid w:val="7EE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马素晔</dc:creator>
  <cp:lastModifiedBy>马素晔</cp:lastModifiedBy>
  <dcterms:modified xsi:type="dcterms:W3CDTF">2022-03-23T07:25:41Z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