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val="0"/>
        <w:snapToGrid w:val="0"/>
        <w:spacing w:line="560" w:lineRule="exact"/>
        <w:ind w:right="0" w:rightChars="0"/>
        <w:textAlignment w:val="auto"/>
        <w:outlineLvl w:val="9"/>
        <w:rPr>
          <w:rFonts w:hint="eastAsia" w:ascii="黑体" w:hAnsi="黑体" w:eastAsia="黑体"/>
          <w:bCs/>
          <w:kern w:val="0"/>
          <w:sz w:val="32"/>
          <w:szCs w:val="32"/>
          <w:lang w:val="en-US" w:eastAsia="zh-CN"/>
        </w:rPr>
      </w:pPr>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7</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黑体" w:hAnsi="黑体" w:eastAsia="黑体"/>
          <w:bCs/>
          <w:kern w:val="0"/>
          <w:sz w:val="32"/>
          <w:szCs w:val="32"/>
        </w:rPr>
      </w:pP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01"/>
        <w:jc w:val="center"/>
        <w:textAlignment w:val="auto"/>
        <w:outlineLvl w:val="9"/>
        <w:rPr>
          <w:rFonts w:hint="eastAsia" w:ascii="方正小标宋简体" w:eastAsia="方正小标宋简体"/>
          <w:kern w:val="0"/>
          <w:sz w:val="44"/>
          <w:szCs w:val="44"/>
        </w:rPr>
      </w:pPr>
      <w:bookmarkStart w:id="0" w:name="_GoBack"/>
      <w:r>
        <w:rPr>
          <w:rFonts w:hint="eastAsia" w:ascii="方正小标宋简体" w:eastAsia="方正小标宋简体"/>
          <w:kern w:val="0"/>
          <w:sz w:val="44"/>
          <w:szCs w:val="44"/>
        </w:rPr>
        <w:t>20</w:t>
      </w:r>
      <w:r>
        <w:rPr>
          <w:rFonts w:hint="eastAsia" w:ascii="方正小标宋简体" w:eastAsia="方正小标宋简体"/>
          <w:kern w:val="0"/>
          <w:sz w:val="44"/>
          <w:szCs w:val="44"/>
          <w:lang w:val="en-US" w:eastAsia="zh-CN"/>
        </w:rPr>
        <w:t>20</w:t>
      </w:r>
      <w:r>
        <w:rPr>
          <w:rFonts w:hint="eastAsia" w:ascii="方正小标宋简体" w:eastAsia="方正小标宋简体"/>
          <w:kern w:val="0"/>
          <w:sz w:val="44"/>
          <w:szCs w:val="44"/>
        </w:rPr>
        <w:t>年度全国勘察设计注册工程师</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601"/>
        <w:jc w:val="center"/>
        <w:textAlignment w:val="auto"/>
        <w:outlineLvl w:val="9"/>
        <w:rPr>
          <w:rFonts w:hint="eastAsia" w:ascii="方正小标宋简体" w:eastAsia="方正小标宋简体"/>
          <w:kern w:val="0"/>
          <w:sz w:val="44"/>
          <w:szCs w:val="44"/>
        </w:rPr>
      </w:pPr>
      <w:r>
        <w:rPr>
          <w:rFonts w:hint="eastAsia" w:ascii="方正小标宋简体" w:eastAsia="方正小标宋简体"/>
          <w:kern w:val="0"/>
          <w:sz w:val="44"/>
          <w:szCs w:val="44"/>
        </w:rPr>
        <w:t>考试有关注意事项</w:t>
      </w:r>
    </w:p>
    <w:bookmarkEnd w:id="0"/>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601" w:firstLineChars="0"/>
        <w:jc w:val="center"/>
        <w:textAlignment w:val="auto"/>
        <w:outlineLvl w:val="9"/>
        <w:rPr>
          <w:rFonts w:hint="eastAsia" w:ascii="方正小标宋简体" w:eastAsia="方正小标宋简体"/>
          <w:kern w:val="0"/>
          <w:sz w:val="44"/>
          <w:szCs w:val="44"/>
        </w:rPr>
      </w:pPr>
    </w:p>
    <w:p>
      <w:pPr>
        <w:snapToGrid w:val="0"/>
        <w:spacing w:line="600" w:lineRule="exact"/>
        <w:ind w:firstLine="640" w:firstLineChars="200"/>
        <w:rPr>
          <w:rFonts w:eastAsia="仿宋"/>
          <w:sz w:val="32"/>
          <w:szCs w:val="32"/>
        </w:rPr>
      </w:pPr>
      <w:r>
        <w:rPr>
          <w:rFonts w:hint="eastAsia" w:ascii="仿宋_GB2312" w:hAnsi="仿宋" w:eastAsia="仿宋_GB2312" w:cs="宋体"/>
          <w:kern w:val="0"/>
          <w:sz w:val="32"/>
          <w:szCs w:val="32"/>
        </w:rPr>
        <w:t>一、</w:t>
      </w:r>
      <w:r>
        <w:rPr>
          <w:rFonts w:eastAsia="仿宋"/>
          <w:sz w:val="32"/>
          <w:szCs w:val="32"/>
        </w:rPr>
        <w:t>本考试报名证明事项实行告知承诺制。各地要按照</w:t>
      </w:r>
      <w:r>
        <w:rPr>
          <w:rFonts w:hint="eastAsia" w:eastAsia="仿宋"/>
          <w:sz w:val="32"/>
          <w:szCs w:val="32"/>
        </w:rPr>
        <w:t>司法部、人力资源社会保障部有关规定要求</w:t>
      </w:r>
      <w:r>
        <w:rPr>
          <w:rFonts w:eastAsia="仿宋"/>
          <w:sz w:val="32"/>
          <w:szCs w:val="32"/>
        </w:rPr>
        <w:t>，认真落实一次性告知、</w:t>
      </w:r>
      <w:r>
        <w:rPr>
          <w:rFonts w:hint="eastAsia" w:eastAsia="仿宋"/>
          <w:sz w:val="32"/>
          <w:szCs w:val="32"/>
        </w:rPr>
        <w:t>全员</w:t>
      </w:r>
      <w:r>
        <w:rPr>
          <w:rFonts w:eastAsia="仿宋"/>
          <w:sz w:val="32"/>
          <w:szCs w:val="32"/>
        </w:rPr>
        <w:t>报名承诺、报名条件核验核查、事中事后监管处理等重点环节工作。各地在发布报考注意事项时，要特别提醒报考人员及早注册或完善注册信息，报考前需认真阅读</w:t>
      </w:r>
      <w:r>
        <w:rPr>
          <w:rFonts w:hint="eastAsia" w:eastAsia="仿宋"/>
          <w:sz w:val="32"/>
          <w:szCs w:val="32"/>
        </w:rPr>
        <w:t>报考须知和</w:t>
      </w:r>
      <w:r>
        <w:rPr>
          <w:rFonts w:eastAsia="仿宋"/>
          <w:sz w:val="32"/>
          <w:szCs w:val="32"/>
        </w:rPr>
        <w:t>报考条件说明。</w:t>
      </w:r>
      <w:r>
        <w:rPr>
          <w:rFonts w:hint="eastAsia" w:eastAsia="仿宋"/>
          <w:sz w:val="32"/>
          <w:szCs w:val="32"/>
        </w:rPr>
        <w:t>同时，各地也要将“考试结束后采用技术手段等甄别为雷同答卷的考试答卷，将给予考试成绩无效处理”的内容，作为报考须知事项，一并告知报考人员。</w:t>
      </w:r>
    </w:p>
    <w:p>
      <w:pPr>
        <w:snapToGrid w:val="0"/>
        <w:spacing w:line="540" w:lineRule="exact"/>
        <w:ind w:firstLine="640" w:firstLineChars="200"/>
        <w:rPr>
          <w:rFonts w:eastAsia="仿宋"/>
          <w:sz w:val="32"/>
          <w:szCs w:val="32"/>
        </w:rPr>
      </w:pPr>
      <w:r>
        <w:rPr>
          <w:rFonts w:eastAsia="仿宋"/>
          <w:sz w:val="32"/>
          <w:szCs w:val="32"/>
        </w:rPr>
        <w:t>在专业技术人员资格考试</w:t>
      </w:r>
      <w:r>
        <w:rPr>
          <w:rFonts w:hint="eastAsia" w:eastAsia="仿宋"/>
          <w:sz w:val="32"/>
          <w:szCs w:val="32"/>
        </w:rPr>
        <w:t>报</w:t>
      </w:r>
      <w:r>
        <w:rPr>
          <w:rFonts w:eastAsia="仿宋"/>
          <w:sz w:val="32"/>
          <w:szCs w:val="32"/>
        </w:rPr>
        <w:t>名中存在不实承诺行为，或者</w:t>
      </w:r>
      <w:r>
        <w:rPr>
          <w:rFonts w:hint="eastAsia" w:eastAsia="仿宋"/>
          <w:sz w:val="32"/>
          <w:szCs w:val="32"/>
        </w:rPr>
        <w:t>因</w:t>
      </w:r>
      <w:r>
        <w:rPr>
          <w:rFonts w:eastAsia="仿宋"/>
          <w:sz w:val="32"/>
          <w:szCs w:val="32"/>
        </w:rPr>
        <w:t>严重、特别</w:t>
      </w:r>
      <w:r>
        <w:rPr>
          <w:rFonts w:hint="eastAsia" w:eastAsia="仿宋"/>
          <w:sz w:val="32"/>
          <w:szCs w:val="32"/>
        </w:rPr>
        <w:t>严重</w:t>
      </w:r>
      <w:r>
        <w:rPr>
          <w:rFonts w:eastAsia="仿宋"/>
          <w:sz w:val="32"/>
          <w:szCs w:val="32"/>
        </w:rPr>
        <w:t>违纪违规行为被记入专业技术人员资格考试诚信档案库且在记录期内的报考人员，须按报名地资格审核部门（机构）的规定办理报考相关事项。</w:t>
      </w:r>
    </w:p>
    <w:p>
      <w:pPr>
        <w:spacing w:line="54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二、</w:t>
      </w:r>
      <w:r>
        <w:rPr>
          <w:rFonts w:eastAsia="仿宋"/>
          <w:sz w:val="32"/>
          <w:szCs w:val="32"/>
        </w:rPr>
        <w:t>考生应考时应携带2B铅笔、黑色墨水笔、三角板、橡皮以及无声无文本编程功能的计算器，并严格按照试卷“应试人员注意事项”中的要求作答。草稿纸由各地考场统一配发，数量应满足作答需要，考后收回。各专业的基础考试为闭卷考试，禁止考生携带任何参考资料；各专业的专业考试为开卷考试，允许考生携带专业考试指定目录中的标准、规范、规程、技术（设计）手册等正规出版社出版的资料</w:t>
      </w:r>
      <w:r>
        <w:rPr>
          <w:rFonts w:hint="eastAsia" w:eastAsia="仿宋"/>
          <w:sz w:val="32"/>
          <w:szCs w:val="32"/>
        </w:rPr>
        <w:t>（</w:t>
      </w:r>
      <w:r>
        <w:rPr>
          <w:rFonts w:eastAsia="仿宋"/>
          <w:sz w:val="32"/>
          <w:szCs w:val="32"/>
        </w:rPr>
        <w:t>可登录住房和城乡建设部执业资格注册中心官网</w:t>
      </w:r>
      <w:r>
        <w:rPr>
          <w:rStyle w:val="4"/>
          <w:rFonts w:eastAsia="仿宋"/>
          <w:sz w:val="32"/>
          <w:szCs w:val="32"/>
        </w:rPr>
        <w:fldChar w:fldCharType="begin"/>
      </w:r>
      <w:r>
        <w:rPr>
          <w:rStyle w:val="4"/>
          <w:rFonts w:eastAsia="仿宋"/>
          <w:sz w:val="32"/>
          <w:szCs w:val="32"/>
        </w:rPr>
        <w:instrText xml:space="preserve"> HYPERLINK "http://www.pqrc.org.cn" </w:instrText>
      </w:r>
      <w:r>
        <w:rPr>
          <w:rStyle w:val="4"/>
          <w:rFonts w:eastAsia="仿宋"/>
          <w:sz w:val="32"/>
          <w:szCs w:val="32"/>
        </w:rPr>
        <w:fldChar w:fldCharType="separate"/>
      </w:r>
      <w:r>
        <w:rPr>
          <w:rStyle w:val="4"/>
          <w:rFonts w:eastAsia="仿宋"/>
          <w:sz w:val="32"/>
          <w:szCs w:val="32"/>
        </w:rPr>
        <w:t>www.pqrc.org.cn</w:t>
      </w:r>
      <w:r>
        <w:rPr>
          <w:rStyle w:val="4"/>
          <w:rFonts w:eastAsia="仿宋"/>
          <w:sz w:val="32"/>
          <w:szCs w:val="32"/>
        </w:rPr>
        <w:fldChar w:fldCharType="end"/>
      </w:r>
      <w:r>
        <w:rPr>
          <w:rStyle w:val="4"/>
          <w:rFonts w:eastAsia="仿宋"/>
          <w:color w:val="auto"/>
          <w:sz w:val="32"/>
          <w:szCs w:val="32"/>
          <w:u w:val="none"/>
        </w:rPr>
        <w:t>中的</w:t>
      </w:r>
      <w:r>
        <w:rPr>
          <w:rFonts w:eastAsia="仿宋"/>
          <w:sz w:val="32"/>
          <w:szCs w:val="32"/>
        </w:rPr>
        <w:t>考试动态查询</w:t>
      </w:r>
      <w:r>
        <w:rPr>
          <w:rFonts w:hint="eastAsia" w:eastAsia="仿宋"/>
          <w:sz w:val="32"/>
          <w:szCs w:val="32"/>
        </w:rPr>
        <w:t>）</w:t>
      </w:r>
      <w:r>
        <w:rPr>
          <w:rFonts w:eastAsia="仿宋"/>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三、各专业的专业考试主要推荐规范、标准、规程、技术（设计）手册目录可登录云南省勘察设计咨询业管理信息网（www.ynjst.gov.cn:84/nkcsj/）或</w:t>
      </w:r>
      <w:r>
        <w:rPr>
          <w:rFonts w:hint="eastAsia" w:ascii="仿宋_GB2312" w:hAnsi="仿宋" w:eastAsia="仿宋_GB2312"/>
          <w:sz w:val="32"/>
          <w:szCs w:val="32"/>
        </w:rPr>
        <w:t>住房和城乡建设部执业资格注册中心官网（</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"http://www.pqrc.org.cn" </w:instrText>
      </w:r>
      <w:r>
        <w:rPr>
          <w:rFonts w:hint="eastAsia" w:ascii="仿宋_GB2312" w:eastAsia="仿宋_GB2312"/>
          <w:sz w:val="32"/>
          <w:szCs w:val="32"/>
        </w:rPr>
        <w:fldChar w:fldCharType="separate"/>
      </w:r>
      <w:r>
        <w:rPr>
          <w:rStyle w:val="5"/>
          <w:rFonts w:hint="eastAsia" w:ascii="仿宋_GB2312" w:hAnsi="仿宋" w:eastAsia="仿宋_GB2312"/>
          <w:color w:val="auto"/>
          <w:sz w:val="32"/>
          <w:szCs w:val="32"/>
          <w:u w:val="none"/>
        </w:rPr>
        <w:t>www.pqrc.org.cn</w:t>
      </w:r>
      <w:r>
        <w:rPr>
          <w:rFonts w:hint="eastAsia" w:ascii="仿宋_GB2312" w:eastAsia="仿宋_GB2312"/>
          <w:sz w:val="32"/>
          <w:szCs w:val="32"/>
        </w:rPr>
        <w:fldChar w:fldCharType="end"/>
      </w:r>
      <w:r>
        <w:rPr>
          <w:rStyle w:val="5"/>
          <w:rFonts w:hint="eastAsia" w:ascii="仿宋_GB2312" w:hAnsi="仿宋" w:eastAsia="仿宋_GB2312"/>
          <w:color w:val="auto"/>
          <w:sz w:val="32"/>
          <w:szCs w:val="32"/>
          <w:u w:val="none"/>
        </w:rPr>
        <w:t>中的</w:t>
      </w:r>
      <w:r>
        <w:rPr>
          <w:rFonts w:hint="eastAsia" w:ascii="仿宋_GB2312" w:hAnsi="仿宋" w:eastAsia="仿宋_GB2312"/>
          <w:sz w:val="32"/>
          <w:szCs w:val="32"/>
        </w:rPr>
        <w:t>考试动态）查询</w:t>
      </w:r>
      <w:r>
        <w:rPr>
          <w:rFonts w:hint="eastAsia" w:ascii="仿宋_GB2312" w:hAnsi="仿宋" w:eastAsia="仿宋_GB2312"/>
          <w:kern w:val="0"/>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 w:eastAsia="仿宋_GB2312"/>
          <w:kern w:val="0"/>
          <w:sz w:val="32"/>
          <w:szCs w:val="32"/>
        </w:rPr>
      </w:pPr>
      <w:r>
        <w:rPr>
          <w:rFonts w:hint="eastAsia" w:ascii="仿宋_GB2312" w:hAnsi="仿宋" w:eastAsia="仿宋_GB2312"/>
          <w:kern w:val="0"/>
          <w:sz w:val="32"/>
          <w:szCs w:val="32"/>
        </w:rPr>
        <w:t>四、</w:t>
      </w:r>
      <w:r>
        <w:rPr>
          <w:rFonts w:hint="eastAsia" w:ascii="仿宋_GB2312" w:hAnsi="仿宋" w:eastAsia="仿宋_GB2312" w:cs="宋体"/>
          <w:kern w:val="0"/>
          <w:sz w:val="32"/>
          <w:szCs w:val="32"/>
        </w:rPr>
        <w:t>客观题用2B铅笔在答题卡上填涂作答，主观题按要求在专用答题卡上作答。考生在作答时应注意：（1）答题前要仔细阅读应试人员注意事项（试卷封二）和作答须知（专用答题卡首页）；（2）使用规定的作答工具作答；（3）在专用答题卡划定的区域内作答；（4）在题本上作答一律无效。不按要求和规定作答造成的后果自行承担。</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eastAsia" w:ascii="仿宋_GB2312" w:hAnsi="����" w:eastAsia="仿宋_GB2312" w:cs="宋体"/>
          <w:kern w:val="0"/>
          <w:sz w:val="32"/>
          <w:szCs w:val="32"/>
        </w:rPr>
      </w:pPr>
      <w:r>
        <w:rPr>
          <w:rFonts w:hint="eastAsia" w:ascii="仿宋_GB2312" w:hAnsi="仿宋" w:eastAsia="仿宋_GB2312"/>
          <w:kern w:val="0"/>
          <w:sz w:val="32"/>
          <w:szCs w:val="32"/>
        </w:rPr>
        <w:t>五、</w:t>
      </w:r>
      <w:r>
        <w:rPr>
          <w:rFonts w:hint="eastAsia" w:ascii="仿宋_GB2312" w:hAnsi="仿宋" w:eastAsia="仿宋_GB2312" w:cs="宋体"/>
          <w:kern w:val="0"/>
          <w:sz w:val="32"/>
          <w:szCs w:val="32"/>
        </w:rPr>
        <w:t>考生应考时，应携带准考证和有效身份证件（包括二代身份证、临时身份证或其他与报名信息一致的有效身份证件），两证不全或信息不一致的，不得参考。</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leftChars="0" w:right="0" w:rightChars="0" w:firstLine="640"/>
        <w:jc w:val="both"/>
        <w:textAlignment w:val="auto"/>
        <w:outlineLvl w:val="9"/>
        <w:rPr>
          <w:rFonts w:hint="eastAsia" w:ascii="仿宋_GB2312" w:hAnsi="仿宋" w:eastAsia="仿宋_GB2312" w:cs="宋体"/>
          <w:kern w:val="0"/>
          <w:sz w:val="32"/>
          <w:szCs w:val="32"/>
        </w:rPr>
      </w:pPr>
      <w:r>
        <w:rPr>
          <w:rFonts w:hint="eastAsia" w:ascii="仿宋_GB2312" w:hAnsi="仿宋" w:eastAsia="仿宋_GB2312" w:cs="宋体"/>
          <w:kern w:val="0"/>
          <w:sz w:val="32"/>
          <w:szCs w:val="32"/>
        </w:rPr>
        <w:t>考生报名时填报的“证件类型”一栏为其他证件的（如军官证等），“证件号码”一栏应填写相应证件号码，考试时必须携带相应证件原件。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15756"/>
    <w:rsid w:val="5BF8304F"/>
    <w:rsid w:val="5E812223"/>
    <w:rsid w:val="690C6865"/>
    <w:rsid w:val="6C515756"/>
    <w:rsid w:val="7F4E1F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color w:val="0000FF"/>
      <w:u w:val="single"/>
    </w:rPr>
  </w:style>
  <w:style w:type="character" w:customStyle="1" w:styleId="5">
    <w:name w:val="16"/>
    <w:basedOn w:val="3"/>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云南省住房和城乡建设厅</Company>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2018-09-05T10:56:00Z</dcterms:created>
  <dc:creator>Administrator</dc:creator>
  <cp:lastModifiedBy>可爱到爆炸蹦蹦蹦</cp:lastModifiedBy>
  <dcterms:modified xsi:type="dcterms:W3CDTF">2020-07-31T09:21:45Z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